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47F77" w:rsidRPr="00366884" w:rsidRDefault="00703190" w:rsidP="00703190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0E3477">
        <w:rPr>
          <w:rFonts w:eastAsia="Times New Roman"/>
          <w:b/>
          <w:sz w:val="24"/>
          <w:szCs w:val="24"/>
          <w:lang w:eastAsia="ru-RU"/>
        </w:rPr>
        <w:t>СЧЕТНАЯ КОМИССИИ</w:t>
      </w:r>
    </w:p>
    <w:p w:rsidR="00D47F77" w:rsidRPr="00366884" w:rsidRDefault="000E34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6CF6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BA6FB0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 xml:space="preserve">З А К Л Ю Ч Е Н И Е № </w:t>
      </w:r>
      <w:r w:rsidR="006B5350">
        <w:rPr>
          <w:b/>
          <w:bCs/>
          <w:sz w:val="24"/>
          <w:szCs w:val="24"/>
        </w:rPr>
        <w:t>1</w:t>
      </w:r>
      <w:r w:rsidR="00896A89">
        <w:rPr>
          <w:b/>
          <w:bCs/>
          <w:sz w:val="24"/>
          <w:szCs w:val="24"/>
        </w:rPr>
        <w:t>8</w:t>
      </w:r>
      <w:r w:rsidRPr="00366884">
        <w:rPr>
          <w:b/>
          <w:bCs/>
          <w:sz w:val="24"/>
          <w:szCs w:val="24"/>
        </w:rPr>
        <w:t>-</w:t>
      </w:r>
      <w:r w:rsidR="000E3477">
        <w:rPr>
          <w:b/>
          <w:bCs/>
          <w:sz w:val="24"/>
          <w:szCs w:val="24"/>
        </w:rPr>
        <w:t>З</w:t>
      </w:r>
    </w:p>
    <w:p w:rsidR="00996913" w:rsidRDefault="008E1B9A" w:rsidP="000E3477">
      <w:pPr>
        <w:ind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Контрольно-счетной </w:t>
      </w:r>
      <w:r w:rsidR="000E3477">
        <w:rPr>
          <w:sz w:val="24"/>
          <w:szCs w:val="24"/>
        </w:rPr>
        <w:t>комиссии</w:t>
      </w:r>
      <w:r w:rsidRPr="00366884">
        <w:rPr>
          <w:sz w:val="24"/>
          <w:szCs w:val="24"/>
        </w:rPr>
        <w:t xml:space="preserve"> МО «</w:t>
      </w:r>
      <w:r w:rsidR="000E3477">
        <w:rPr>
          <w:sz w:val="24"/>
          <w:szCs w:val="24"/>
        </w:rPr>
        <w:t xml:space="preserve">Нукутский </w:t>
      </w:r>
      <w:r w:rsidRPr="00366884">
        <w:rPr>
          <w:sz w:val="24"/>
          <w:szCs w:val="24"/>
        </w:rPr>
        <w:t xml:space="preserve"> район»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«Нукутский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7D09C9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года № </w:t>
      </w:r>
      <w:r w:rsidR="000E3477">
        <w:rPr>
          <w:sz w:val="24"/>
          <w:szCs w:val="24"/>
        </w:rPr>
        <w:t>76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r w:rsidR="000E3477">
        <w:rPr>
          <w:sz w:val="24"/>
          <w:szCs w:val="24"/>
        </w:rPr>
        <w:t>Нукутский</w:t>
      </w:r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0E3477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и 202</w:t>
      </w:r>
      <w:r w:rsidR="000E3477">
        <w:rPr>
          <w:sz w:val="24"/>
          <w:szCs w:val="24"/>
        </w:rPr>
        <w:t>4</w:t>
      </w:r>
      <w:r w:rsidR="00996913" w:rsidRPr="002942F9">
        <w:rPr>
          <w:sz w:val="24"/>
          <w:szCs w:val="24"/>
        </w:rPr>
        <w:t xml:space="preserve"> годов»</w:t>
      </w:r>
    </w:p>
    <w:p w:rsidR="00896A89" w:rsidRDefault="00896A89" w:rsidP="000E3477">
      <w:pPr>
        <w:ind w:right="283" w:firstLine="0"/>
        <w:contextualSpacing/>
        <w:jc w:val="both"/>
        <w:rPr>
          <w:sz w:val="24"/>
          <w:szCs w:val="24"/>
        </w:rPr>
      </w:pPr>
    </w:p>
    <w:p w:rsidR="008E1B9A" w:rsidRPr="004B5BFF" w:rsidRDefault="00896A89" w:rsidP="000E3477">
      <w:pPr>
        <w:ind w:right="283" w:firstLine="0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 w:rsidR="001D656F" w:rsidRPr="004B5BFF">
        <w:rPr>
          <w:sz w:val="24"/>
          <w:szCs w:val="24"/>
        </w:rPr>
        <w:t xml:space="preserve"> </w:t>
      </w:r>
      <w:r w:rsidR="006F2C5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6F2C57">
        <w:rPr>
          <w:sz w:val="24"/>
          <w:szCs w:val="24"/>
        </w:rPr>
        <w:t xml:space="preserve"> </w:t>
      </w:r>
      <w:r w:rsidR="000E3477">
        <w:rPr>
          <w:sz w:val="24"/>
          <w:szCs w:val="24"/>
        </w:rPr>
        <w:t xml:space="preserve"> </w:t>
      </w:r>
      <w:r w:rsidR="001D656F" w:rsidRPr="004B5BFF">
        <w:rPr>
          <w:sz w:val="24"/>
          <w:szCs w:val="24"/>
        </w:rPr>
        <w:t xml:space="preserve"> 202</w:t>
      </w:r>
      <w:r w:rsidR="000E3477">
        <w:rPr>
          <w:sz w:val="24"/>
          <w:szCs w:val="24"/>
        </w:rPr>
        <w:t>2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                                </w:t>
      </w:r>
      <w:r w:rsidR="000E347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п. Н</w:t>
      </w:r>
      <w:r w:rsidR="000E3477">
        <w:rPr>
          <w:sz w:val="24"/>
          <w:szCs w:val="24"/>
        </w:rPr>
        <w:t>овонукутский</w:t>
      </w:r>
    </w:p>
    <w:p w:rsidR="003244D5" w:rsidRPr="00366884" w:rsidRDefault="00AA3067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Настоящее заключение на проект решения районной Думы  «О внесении изменений в решение  Думы</w:t>
      </w:r>
      <w:r w:rsidR="000E3477">
        <w:rPr>
          <w:sz w:val="24"/>
          <w:szCs w:val="24"/>
        </w:rPr>
        <w:t xml:space="preserve"> МО «Нукутский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года  №</w:t>
      </w:r>
      <w:r w:rsidR="000E3477">
        <w:rPr>
          <w:sz w:val="24"/>
          <w:szCs w:val="24"/>
        </w:rPr>
        <w:t xml:space="preserve"> 7</w:t>
      </w:r>
      <w:r w:rsidR="00DC3555" w:rsidRPr="004B5BFF">
        <w:rPr>
          <w:sz w:val="24"/>
          <w:szCs w:val="24"/>
        </w:rPr>
        <w:t>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r w:rsidR="000E3477">
        <w:rPr>
          <w:sz w:val="24"/>
          <w:szCs w:val="24"/>
        </w:rPr>
        <w:t>Нукутский</w:t>
      </w:r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3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К</w:t>
      </w:r>
      <w:r w:rsidR="000E3477">
        <w:rPr>
          <w:sz w:val="24"/>
          <w:szCs w:val="24"/>
        </w:rPr>
        <w:t>онтроьльно-счетной комиссии</w:t>
      </w:r>
      <w:r w:rsidRPr="004B5BFF">
        <w:rPr>
          <w:sz w:val="24"/>
          <w:szCs w:val="24"/>
        </w:rPr>
        <w:t xml:space="preserve"> МО «</w:t>
      </w:r>
      <w:r w:rsidR="000E3477">
        <w:rPr>
          <w:sz w:val="24"/>
          <w:szCs w:val="24"/>
        </w:rPr>
        <w:t>Нукутский</w:t>
      </w:r>
      <w:r w:rsidRPr="004B5BFF">
        <w:rPr>
          <w:sz w:val="24"/>
          <w:szCs w:val="24"/>
        </w:rPr>
        <w:t xml:space="preserve"> район» </w:t>
      </w:r>
      <w:r w:rsidR="000E3477">
        <w:rPr>
          <w:sz w:val="24"/>
          <w:szCs w:val="24"/>
        </w:rPr>
        <w:t>Николаевой М.А.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 xml:space="preserve">решений Думы о местном бюджете, определенного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275FF5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r w:rsidR="00275FF5">
        <w:rPr>
          <w:sz w:val="24"/>
          <w:szCs w:val="24"/>
        </w:rPr>
        <w:t>Нукутский</w:t>
      </w:r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930B2D">
        <w:rPr>
          <w:b/>
          <w:sz w:val="24"/>
          <w:szCs w:val="24"/>
        </w:rPr>
        <w:t>пятые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изменения</w:t>
      </w:r>
      <w:r w:rsidRPr="004B5BFF">
        <w:rPr>
          <w:sz w:val="24"/>
          <w:szCs w:val="24"/>
        </w:rPr>
        <w:t>, вносимые в бюджет района на 202</w:t>
      </w:r>
      <w:r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B5BFF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годов на основании корректировки бюджета по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>
        <w:rPr>
          <w:sz w:val="24"/>
          <w:szCs w:val="24"/>
        </w:rPr>
        <w:t xml:space="preserve"> и </w:t>
      </w:r>
      <w:r w:rsidR="00930B2D">
        <w:rPr>
          <w:sz w:val="24"/>
          <w:szCs w:val="24"/>
        </w:rPr>
        <w:t>прочим безвозмездным поступлениям</w:t>
      </w:r>
      <w:r>
        <w:rPr>
          <w:sz w:val="24"/>
          <w:szCs w:val="24"/>
        </w:rPr>
        <w:t xml:space="preserve"> районного бюджета</w:t>
      </w:r>
      <w:r w:rsidRPr="004B5BFF">
        <w:rPr>
          <w:b/>
          <w:bCs/>
          <w:sz w:val="24"/>
          <w:szCs w:val="24"/>
        </w:rPr>
        <w:t>.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B5BFF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1096366,3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930B2D">
        <w:rPr>
          <w:sz w:val="24"/>
          <w:szCs w:val="24"/>
        </w:rPr>
        <w:t>1015273,8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1108222,5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>
        <w:rPr>
          <w:sz w:val="24"/>
          <w:szCs w:val="24"/>
        </w:rPr>
        <w:t>11856,2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>
        <w:rPr>
          <w:sz w:val="24"/>
          <w:szCs w:val="24"/>
        </w:rPr>
        <w:t>2</w:t>
      </w:r>
      <w:r w:rsidRPr="00014A1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размере 6348,9 тыс. руб.</w:t>
      </w:r>
      <w:r w:rsidRPr="00014A1E">
        <w:rPr>
          <w:sz w:val="24"/>
          <w:szCs w:val="24"/>
        </w:rPr>
        <w:t xml:space="preserve">, без учёта суммы остатков средств составляет </w:t>
      </w:r>
      <w:r>
        <w:rPr>
          <w:sz w:val="24"/>
          <w:szCs w:val="24"/>
        </w:rPr>
        <w:t xml:space="preserve"> 5507,3 тыс. руб. или 6,98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</w:p>
    <w:p w:rsidR="00FC635E" w:rsidRDefault="00FC635E" w:rsidP="00FC635E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FC635E">
      <w:pPr>
        <w:ind w:left="-567"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r>
        <w:rPr>
          <w:b/>
          <w:sz w:val="24"/>
          <w:szCs w:val="24"/>
        </w:rPr>
        <w:t>Нукутский</w:t>
      </w:r>
      <w:r w:rsidRPr="00A83FE0">
        <w:rPr>
          <w:b/>
          <w:sz w:val="24"/>
          <w:szCs w:val="24"/>
        </w:rPr>
        <w:t xml:space="preserve"> район» на 202</w:t>
      </w:r>
      <w:r>
        <w:rPr>
          <w:b/>
          <w:sz w:val="24"/>
          <w:szCs w:val="24"/>
        </w:rPr>
        <w:t>2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862FA1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Сумма изменения тыс.руб.      </w:t>
            </w:r>
          </w:p>
        </w:tc>
      </w:tr>
      <w:tr w:rsidR="00FC635E" w:rsidRPr="00F32EF1" w:rsidTr="00862FA1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896157,8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930B2D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1096366,3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930B2D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200208,5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901665,1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930B2D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1108222,5</w:t>
            </w:r>
          </w:p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930B2D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206557,4</w:t>
            </w:r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11856,2</w:t>
            </w:r>
          </w:p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6348,9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9F38C0">
        <w:rPr>
          <w:sz w:val="24"/>
          <w:szCs w:val="24"/>
        </w:rPr>
        <w:t>129819,8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9F38C0">
        <w:rPr>
          <w:sz w:val="24"/>
          <w:szCs w:val="24"/>
        </w:rPr>
        <w:t>1096366,3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9F38C0">
        <w:rPr>
          <w:sz w:val="24"/>
          <w:szCs w:val="24"/>
        </w:rPr>
        <w:t>129819,8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Pr="005E77A1" w:rsidRDefault="00FC635E" w:rsidP="00FC635E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r>
        <w:rPr>
          <w:sz w:val="24"/>
          <w:szCs w:val="24"/>
        </w:rPr>
        <w:t>Нукутский</w:t>
      </w:r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AC7569" w:rsidRDefault="00AC7569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субвенции </w:t>
      </w:r>
      <w:r w:rsidRPr="00AC7569">
        <w:rPr>
          <w:sz w:val="24"/>
          <w:szCs w:val="24"/>
        </w:rPr>
        <w:t xml:space="preserve">бюджетам муниципальных образований на предоставление гражданам субсидий на оплату жилого помещения и коммунальных услуг </w:t>
      </w:r>
      <w:r w:rsidR="00A8755F">
        <w:rPr>
          <w:sz w:val="24"/>
          <w:szCs w:val="24"/>
        </w:rPr>
        <w:t>(+</w:t>
      </w:r>
      <w:r w:rsidRPr="00AC7569">
        <w:rPr>
          <w:sz w:val="24"/>
          <w:szCs w:val="24"/>
        </w:rPr>
        <w:t xml:space="preserve"> </w:t>
      </w:r>
      <w:r w:rsidR="00A8755F">
        <w:rPr>
          <w:sz w:val="24"/>
          <w:szCs w:val="24"/>
        </w:rPr>
        <w:t>41,8</w:t>
      </w:r>
      <w:r w:rsidRPr="00AC7569">
        <w:rPr>
          <w:sz w:val="24"/>
          <w:szCs w:val="24"/>
        </w:rPr>
        <w:t xml:space="preserve"> тыс. руб.</w:t>
      </w:r>
      <w:r w:rsidR="00A8755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C7569" w:rsidRDefault="00AC7569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="00A8755F">
        <w:rPr>
          <w:sz w:val="24"/>
          <w:szCs w:val="24"/>
        </w:rPr>
        <w:t>(</w:t>
      </w:r>
      <w:r>
        <w:rPr>
          <w:sz w:val="24"/>
          <w:szCs w:val="24"/>
        </w:rPr>
        <w:t xml:space="preserve">– </w:t>
      </w:r>
      <w:r w:rsidR="00A8755F">
        <w:rPr>
          <w:sz w:val="24"/>
          <w:szCs w:val="24"/>
        </w:rPr>
        <w:t>2654,6</w:t>
      </w:r>
      <w:r>
        <w:rPr>
          <w:sz w:val="24"/>
          <w:szCs w:val="24"/>
        </w:rPr>
        <w:t xml:space="preserve"> тыс. руб.</w:t>
      </w:r>
      <w:r w:rsidR="00A8755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C7569" w:rsidRDefault="00AC7569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субвенции на осуществление областных государственных полномочий по определению персонального состава и обеспечению деятельности районных</w:t>
      </w:r>
      <w:r w:rsidR="00A8755F">
        <w:rPr>
          <w:sz w:val="24"/>
          <w:szCs w:val="24"/>
        </w:rPr>
        <w:t xml:space="preserve"> комиссий по делам несовершеннолетних и защите прав (+45,5 тыс. руб.);</w:t>
      </w:r>
    </w:p>
    <w:p w:rsidR="00A8755F" w:rsidRDefault="00A8755F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</w:r>
      <w:r w:rsidR="00A51D5A">
        <w:rPr>
          <w:sz w:val="24"/>
          <w:szCs w:val="24"/>
        </w:rPr>
        <w:t>собственности Иркутской области (+12,9 тыс. руб.);</w:t>
      </w:r>
    </w:p>
    <w:p w:rsidR="00A51D5A" w:rsidRDefault="00A51D5A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субвенции на осуществление областных государственных  полномочий по расчету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 за счет средств областного бюджета (+ 16763,5 тыс. руб.);</w:t>
      </w:r>
    </w:p>
    <w:p w:rsidR="00A51D5A" w:rsidRDefault="00A51D5A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(+42,0 тыс. руб.);</w:t>
      </w:r>
    </w:p>
    <w:p w:rsidR="00A51D5A" w:rsidRDefault="00A51D5A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 (+23132,4 тыс.</w:t>
      </w:r>
      <w:r w:rsidR="00767926">
        <w:rPr>
          <w:sz w:val="24"/>
          <w:szCs w:val="24"/>
        </w:rPr>
        <w:t xml:space="preserve"> </w:t>
      </w:r>
      <w:r>
        <w:rPr>
          <w:sz w:val="24"/>
          <w:szCs w:val="24"/>
        </w:rPr>
        <w:t>руб.);</w:t>
      </w:r>
    </w:p>
    <w:p w:rsidR="00A51D5A" w:rsidRDefault="00A51D5A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субвенции на обеспечение государственных гарантий   </w:t>
      </w:r>
      <w:r w:rsidR="00767926">
        <w:rPr>
          <w:sz w:val="24"/>
          <w:szCs w:val="24"/>
        </w:rPr>
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(+ 61857,9 тыс. руб.);-</w:t>
      </w:r>
    </w:p>
    <w:p w:rsidR="00767926" w:rsidRDefault="00767926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межбюджетные трансферты, передаваемые бюджетам муниципальных районов из бюджетов поселений на осуществление </w:t>
      </w:r>
      <w:r w:rsidR="00207105">
        <w:rPr>
          <w:sz w:val="24"/>
          <w:szCs w:val="24"/>
        </w:rPr>
        <w:t>внешнего финансового контроля</w:t>
      </w:r>
      <w:r>
        <w:rPr>
          <w:sz w:val="24"/>
          <w:szCs w:val="24"/>
        </w:rPr>
        <w:t xml:space="preserve"> в соответствии с заключенными соглашениями (+ 19,9 тыс. руб.);</w:t>
      </w:r>
    </w:p>
    <w:p w:rsidR="00207105" w:rsidRDefault="00207105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прочие безвозмездные поступления в бюджеты  муниципальных районов (+162,0 тыс. руб.);</w:t>
      </w:r>
    </w:p>
    <w:p w:rsidR="00767926" w:rsidRPr="00AC7569" w:rsidRDefault="00767926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дотации на поддержку</w:t>
      </w:r>
      <w:r w:rsidR="007C7ADF">
        <w:rPr>
          <w:sz w:val="24"/>
          <w:szCs w:val="24"/>
        </w:rPr>
        <w:t xml:space="preserve"> мер по обеспечению сбалансированности местных бюджетов  (+ 30396,5 тыс. руб.).</w:t>
      </w:r>
      <w:r>
        <w:rPr>
          <w:sz w:val="24"/>
          <w:szCs w:val="24"/>
        </w:rPr>
        <w:t xml:space="preserve">   </w:t>
      </w:r>
    </w:p>
    <w:p w:rsidR="00FC635E" w:rsidRDefault="00FC635E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Поступающие бюджетные назначения имеют целевое назначение</w:t>
      </w:r>
      <w:r w:rsidR="00B453EE">
        <w:rPr>
          <w:sz w:val="24"/>
          <w:szCs w:val="24"/>
        </w:rPr>
        <w:t xml:space="preserve"> за исключением дотации на поддержку мер по обеспечению сбалансированности  местных бюджетов.</w:t>
      </w:r>
    </w:p>
    <w:p w:rsidR="00FC635E" w:rsidRPr="00986B8E" w:rsidRDefault="00FC635E" w:rsidP="00FC635E">
      <w:pPr>
        <w:ind w:left="284" w:right="283" w:firstLine="850"/>
        <w:jc w:val="both"/>
        <w:rPr>
          <w:sz w:val="24"/>
          <w:szCs w:val="24"/>
        </w:rPr>
      </w:pPr>
    </w:p>
    <w:p w:rsidR="00FC635E" w:rsidRPr="002A66A3" w:rsidRDefault="00FC635E" w:rsidP="00FC635E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202</w:t>
      </w:r>
      <w:r>
        <w:rPr>
          <w:sz w:val="24"/>
          <w:szCs w:val="24"/>
        </w:rPr>
        <w:t>2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7C7ADF">
        <w:rPr>
          <w:sz w:val="24"/>
          <w:szCs w:val="24"/>
        </w:rPr>
        <w:t>1108222,5</w:t>
      </w:r>
      <w:r>
        <w:rPr>
          <w:b/>
          <w:sz w:val="24"/>
          <w:szCs w:val="24"/>
        </w:rPr>
        <w:t xml:space="preserve"> </w:t>
      </w:r>
      <w:r w:rsidRPr="00986B8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6B8E">
        <w:rPr>
          <w:sz w:val="24"/>
          <w:szCs w:val="24"/>
        </w:rPr>
        <w:t>руб</w:t>
      </w:r>
      <w:r w:rsidRPr="002A66A3">
        <w:rPr>
          <w:sz w:val="24"/>
          <w:szCs w:val="24"/>
        </w:rPr>
        <w:t>. Расходы увеличились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7ADF">
        <w:rPr>
          <w:sz w:val="24"/>
          <w:szCs w:val="24"/>
        </w:rPr>
        <w:t>129819,8</w:t>
      </w:r>
      <w:r w:rsidRPr="00335A8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руб</w:t>
      </w:r>
      <w:r w:rsidRPr="002A66A3">
        <w:rPr>
          <w:sz w:val="24"/>
          <w:szCs w:val="24"/>
        </w:rPr>
        <w:t>. по сравнению с</w:t>
      </w:r>
      <w:r>
        <w:rPr>
          <w:sz w:val="24"/>
          <w:szCs w:val="24"/>
        </w:rPr>
        <w:t xml:space="preserve"> предыдущей</w:t>
      </w:r>
      <w:r w:rsidRPr="002A66A3">
        <w:rPr>
          <w:sz w:val="24"/>
          <w:szCs w:val="24"/>
        </w:rPr>
        <w:t xml:space="preserve">   редакцией  бюджета</w:t>
      </w:r>
      <w:r>
        <w:rPr>
          <w:sz w:val="24"/>
          <w:szCs w:val="24"/>
        </w:rPr>
        <w:t xml:space="preserve"> МО «Нукутский район»</w:t>
      </w:r>
      <w:r w:rsidRPr="002A66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20710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муниципальн</w:t>
      </w:r>
      <w:r w:rsidR="007C7ADF"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 w:rsidR="007C7ADF">
        <w:rPr>
          <w:sz w:val="24"/>
          <w:szCs w:val="24"/>
        </w:rPr>
        <w:t>ам и по непрограммным  расходам</w:t>
      </w:r>
      <w:r>
        <w:rPr>
          <w:sz w:val="24"/>
          <w:szCs w:val="24"/>
        </w:rPr>
        <w:t>.</w:t>
      </w:r>
    </w:p>
    <w:p w:rsidR="005E77A1" w:rsidRDefault="005E77A1" w:rsidP="005E77A1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C7ADF" w:rsidRPr="005E77A1">
        <w:rPr>
          <w:b/>
          <w:sz w:val="24"/>
          <w:szCs w:val="24"/>
        </w:rPr>
        <w:t>МП «Местное самоуправление» на 2019-2023 гг.</w:t>
      </w:r>
      <w:r w:rsidR="0067697B" w:rsidRPr="005E77A1">
        <w:rPr>
          <w:b/>
          <w:sz w:val="24"/>
          <w:szCs w:val="24"/>
        </w:rPr>
        <w:t xml:space="preserve"> </w:t>
      </w:r>
      <w:r w:rsidR="0067697B" w:rsidRPr="005E77A1">
        <w:rPr>
          <w:sz w:val="24"/>
          <w:szCs w:val="24"/>
        </w:rPr>
        <w:t>Объем ассигнований предлагается</w:t>
      </w:r>
    </w:p>
    <w:p w:rsidR="0067697B" w:rsidRPr="005E77A1" w:rsidRDefault="005E77A1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97B" w:rsidRPr="005E7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7697B" w:rsidRPr="005E77A1">
        <w:rPr>
          <w:sz w:val="24"/>
          <w:szCs w:val="24"/>
        </w:rPr>
        <w:t>увеличить на 10603,0 тыс. руб. и направить на:</w:t>
      </w:r>
    </w:p>
    <w:p w:rsid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b/>
          <w:sz w:val="24"/>
          <w:szCs w:val="24"/>
        </w:rPr>
        <w:t>-</w:t>
      </w:r>
      <w:r w:rsidRPr="005E77A1">
        <w:rPr>
          <w:sz w:val="24"/>
          <w:szCs w:val="24"/>
        </w:rPr>
        <w:t xml:space="preserve"> обеспечение выплаты заработной платы и начислений на нее работникам учреждений</w:t>
      </w:r>
    </w:p>
    <w:p w:rsidR="0067697B" w:rsidRP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sz w:val="24"/>
          <w:szCs w:val="24"/>
        </w:rPr>
        <w:t xml:space="preserve"> в сумме 10448,7 тыс. руб.;</w:t>
      </w:r>
    </w:p>
    <w:p w:rsidR="0067697B" w:rsidRP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b/>
          <w:sz w:val="24"/>
          <w:szCs w:val="24"/>
        </w:rPr>
        <w:t>-</w:t>
      </w:r>
      <w:r w:rsidRPr="005E77A1">
        <w:rPr>
          <w:sz w:val="24"/>
          <w:szCs w:val="24"/>
        </w:rPr>
        <w:t xml:space="preserve"> для оплаты коммунальных услуг – 141,4 тыс.</w:t>
      </w:r>
      <w:r w:rsidR="00207105">
        <w:rPr>
          <w:sz w:val="24"/>
          <w:szCs w:val="24"/>
        </w:rPr>
        <w:t xml:space="preserve"> </w:t>
      </w:r>
      <w:r w:rsidRPr="005E77A1">
        <w:rPr>
          <w:sz w:val="24"/>
          <w:szCs w:val="24"/>
        </w:rPr>
        <w:t>руб.;</w:t>
      </w:r>
    </w:p>
    <w:p w:rsid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b/>
          <w:sz w:val="24"/>
          <w:szCs w:val="24"/>
        </w:rPr>
        <w:lastRenderedPageBreak/>
        <w:t>-</w:t>
      </w:r>
      <w:r w:rsidRPr="005E77A1">
        <w:rPr>
          <w:sz w:val="24"/>
          <w:szCs w:val="24"/>
        </w:rPr>
        <w:t xml:space="preserve"> на осуществление областных государственных полномочий по хранению, </w:t>
      </w:r>
    </w:p>
    <w:p w:rsid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sz w:val="24"/>
          <w:szCs w:val="24"/>
        </w:rPr>
        <w:t>комплектованию, учету и использованию архивных документов,  относящихся к</w:t>
      </w:r>
    </w:p>
    <w:p w:rsidR="007C7ADF" w:rsidRPr="005E77A1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sz w:val="24"/>
          <w:szCs w:val="24"/>
        </w:rPr>
        <w:t xml:space="preserve"> государственной собственности Иркутской области – 12,9 тыс. руб. </w:t>
      </w:r>
    </w:p>
    <w:p w:rsidR="006D1502" w:rsidRDefault="0067697B" w:rsidP="005E77A1">
      <w:pPr>
        <w:ind w:right="283"/>
        <w:contextualSpacing/>
        <w:jc w:val="both"/>
        <w:rPr>
          <w:sz w:val="24"/>
          <w:szCs w:val="24"/>
        </w:rPr>
      </w:pPr>
      <w:r w:rsidRPr="005E77A1">
        <w:rPr>
          <w:b/>
          <w:sz w:val="24"/>
          <w:szCs w:val="24"/>
        </w:rPr>
        <w:t>2.</w:t>
      </w:r>
      <w:r w:rsidRPr="005E77A1">
        <w:rPr>
          <w:sz w:val="24"/>
          <w:szCs w:val="24"/>
        </w:rPr>
        <w:t xml:space="preserve"> </w:t>
      </w:r>
      <w:r w:rsidRPr="005E77A1">
        <w:rPr>
          <w:b/>
          <w:sz w:val="24"/>
          <w:szCs w:val="24"/>
        </w:rPr>
        <w:t xml:space="preserve">МП «Муниципальные финансы» на 2019-2023 гг. </w:t>
      </w:r>
      <w:r w:rsidRPr="005E77A1">
        <w:rPr>
          <w:sz w:val="24"/>
          <w:szCs w:val="24"/>
        </w:rPr>
        <w:t>Объем бюджетных ассигнований увеличен на 16763,5 тыс. руб. за счет средст</w:t>
      </w:r>
      <w:r w:rsidR="00A31532" w:rsidRPr="005E77A1">
        <w:rPr>
          <w:sz w:val="24"/>
          <w:szCs w:val="24"/>
        </w:rPr>
        <w:t>в</w:t>
      </w:r>
      <w:r w:rsidRPr="005E77A1">
        <w:rPr>
          <w:sz w:val="24"/>
          <w:szCs w:val="24"/>
        </w:rPr>
        <w:t xml:space="preserve"> областного</w:t>
      </w:r>
      <w:r w:rsidR="005E77A1">
        <w:rPr>
          <w:sz w:val="24"/>
          <w:szCs w:val="24"/>
        </w:rPr>
        <w:t xml:space="preserve"> бюджета</w:t>
      </w:r>
      <w:r w:rsidR="006D1502">
        <w:rPr>
          <w:sz w:val="24"/>
          <w:szCs w:val="24"/>
        </w:rPr>
        <w:t xml:space="preserve">, средства будут  направлены </w:t>
      </w:r>
      <w:r w:rsidRPr="005E77A1">
        <w:rPr>
          <w:sz w:val="24"/>
          <w:szCs w:val="24"/>
        </w:rPr>
        <w:t xml:space="preserve"> </w:t>
      </w:r>
      <w:r w:rsidR="006D1502">
        <w:rPr>
          <w:sz w:val="24"/>
          <w:szCs w:val="24"/>
        </w:rPr>
        <w:t>на выравнивание  бюджетной обеспеченности поселений, входящих в состав муниципального района Иркутской области Нукутского района.</w:t>
      </w:r>
    </w:p>
    <w:p w:rsidR="0067697B" w:rsidRDefault="006D1502" w:rsidP="005E77A1">
      <w:pPr>
        <w:ind w:right="283"/>
        <w:contextualSpacing/>
        <w:jc w:val="both"/>
        <w:rPr>
          <w:b/>
          <w:sz w:val="24"/>
          <w:szCs w:val="24"/>
        </w:rPr>
      </w:pPr>
      <w:r w:rsidRPr="006D1502">
        <w:rPr>
          <w:b/>
          <w:sz w:val="24"/>
          <w:szCs w:val="24"/>
        </w:rPr>
        <w:t xml:space="preserve">3. МП «Образование» </w:t>
      </w:r>
      <w:r>
        <w:rPr>
          <w:b/>
          <w:sz w:val="24"/>
          <w:szCs w:val="24"/>
        </w:rPr>
        <w:t>на 2019-2023 гг.</w:t>
      </w:r>
    </w:p>
    <w:p w:rsidR="00F87E14" w:rsidRDefault="00F87E14" w:rsidP="005E77A1">
      <w:pPr>
        <w:ind w:right="283"/>
        <w:contextualSpacing/>
        <w:jc w:val="both"/>
        <w:rPr>
          <w:sz w:val="24"/>
          <w:szCs w:val="24"/>
        </w:rPr>
      </w:pPr>
      <w:r w:rsidRPr="00F87E14">
        <w:rPr>
          <w:sz w:val="24"/>
          <w:szCs w:val="24"/>
        </w:rPr>
        <w:t xml:space="preserve">Объем бюджетных ассигнований </w:t>
      </w:r>
      <w:r>
        <w:rPr>
          <w:sz w:val="24"/>
          <w:szCs w:val="24"/>
        </w:rPr>
        <w:t xml:space="preserve"> на реализацию муниципальной программы предлагается увеличить на 99320,1 тыс. руб. и направить на:</w:t>
      </w:r>
    </w:p>
    <w:p w:rsidR="00F87E14" w:rsidRDefault="00F87E14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субвенций на обеспечение  государственных гарантий  реализации прав на получение общедоступного и бесплатного начального общего, основного общего, среднего общего образования в </w:t>
      </w:r>
      <w:r w:rsidR="00A45582">
        <w:rPr>
          <w:sz w:val="24"/>
          <w:szCs w:val="24"/>
        </w:rPr>
        <w:t xml:space="preserve">муниципальных общеобразовательных организациях, обеспечение дополнительного образования </w:t>
      </w:r>
      <w:r>
        <w:rPr>
          <w:sz w:val="24"/>
          <w:szCs w:val="24"/>
        </w:rPr>
        <w:t xml:space="preserve"> </w:t>
      </w:r>
      <w:r w:rsidR="00A45582">
        <w:rPr>
          <w:sz w:val="24"/>
          <w:szCs w:val="24"/>
        </w:rPr>
        <w:t>детей в муниципальных общеобразовательных организациях на 2022 год в сумме 61857,9 тыс. руб.;</w:t>
      </w:r>
    </w:p>
    <w:p w:rsidR="00A45582" w:rsidRDefault="00A4558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2022 год в сумме 23132,4 тыс. руб.;</w:t>
      </w:r>
    </w:p>
    <w:p w:rsidR="00A45582" w:rsidRDefault="00A4558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деятельности образовательных организаций на 2022 год в сумме 14504,8 тыс. руб.  </w:t>
      </w:r>
    </w:p>
    <w:p w:rsidR="00F87E14" w:rsidRPr="00A45582" w:rsidRDefault="00A45582" w:rsidP="005E77A1">
      <w:pPr>
        <w:ind w:right="28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Кроме того были произведены перемещения бюджетных  ассигнований из программы для финансирования расходов по муниципальной программе «Профилактика терроризма и экстремизма» в размере 175,0 тыс. руб.</w:t>
      </w:r>
    </w:p>
    <w:p w:rsidR="00A45582" w:rsidRDefault="00A45582" w:rsidP="005E77A1">
      <w:pPr>
        <w:ind w:right="283"/>
        <w:contextualSpacing/>
        <w:jc w:val="both"/>
        <w:rPr>
          <w:sz w:val="24"/>
          <w:szCs w:val="24"/>
        </w:rPr>
      </w:pPr>
      <w:r w:rsidRPr="00A45582">
        <w:rPr>
          <w:b/>
          <w:sz w:val="24"/>
          <w:szCs w:val="24"/>
        </w:rPr>
        <w:t>4. МП «Культура» на 2019-2023 гг.</w:t>
      </w:r>
      <w:r w:rsidR="007845BA">
        <w:rPr>
          <w:b/>
          <w:sz w:val="24"/>
          <w:szCs w:val="24"/>
        </w:rPr>
        <w:t xml:space="preserve"> </w:t>
      </w:r>
      <w:r w:rsidR="007845BA">
        <w:rPr>
          <w:sz w:val="24"/>
          <w:szCs w:val="24"/>
        </w:rPr>
        <w:t>Объем бюджетных ассигнований на реализацию программы увеличен в размере 4749,0 тыс. руб.</w:t>
      </w:r>
    </w:p>
    <w:p w:rsidR="007845BA" w:rsidRPr="007845BA" w:rsidRDefault="007845BA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областного бюджета на увеличение бюджетных ассигнований предлагается направить 4729,0 тыс. руб. (выплата заработной платы), за счет прочих безвозмездных поступлений увеличены бюджетные ассигнования  в сумме 20,0 тыс.</w:t>
      </w:r>
      <w:r w:rsidR="0038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(организационный взнос на районный  Сур-Харбан). </w:t>
      </w:r>
    </w:p>
    <w:p w:rsidR="00FC635E" w:rsidRDefault="007845BA" w:rsidP="007845BA">
      <w:pPr>
        <w:ind w:left="284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5. </w:t>
      </w:r>
      <w:r w:rsidR="00FC635E" w:rsidRPr="002A66A3">
        <w:rPr>
          <w:b/>
          <w:sz w:val="24"/>
          <w:szCs w:val="24"/>
        </w:rPr>
        <w:t>МП «</w:t>
      </w:r>
      <w:r w:rsidR="00FC635E">
        <w:rPr>
          <w:b/>
          <w:sz w:val="24"/>
          <w:szCs w:val="24"/>
        </w:rPr>
        <w:t xml:space="preserve">Социальная поддержка населения» на 2019-2023 </w:t>
      </w:r>
      <w:r w:rsidR="00FC635E" w:rsidRPr="002A66A3">
        <w:rPr>
          <w:b/>
          <w:sz w:val="24"/>
          <w:szCs w:val="24"/>
        </w:rPr>
        <w:t>гг.»</w:t>
      </w:r>
      <w:r w:rsidR="00FC635E">
        <w:rPr>
          <w:b/>
          <w:sz w:val="24"/>
          <w:szCs w:val="24"/>
        </w:rPr>
        <w:t xml:space="preserve"> </w:t>
      </w:r>
      <w:r w:rsidR="00FC635E" w:rsidRPr="002A66A3">
        <w:rPr>
          <w:sz w:val="24"/>
          <w:szCs w:val="24"/>
        </w:rPr>
        <w:t xml:space="preserve">Объём ассигнований  </w:t>
      </w:r>
      <w:r w:rsidR="003D2FB5">
        <w:rPr>
          <w:sz w:val="24"/>
          <w:szCs w:val="24"/>
        </w:rPr>
        <w:t xml:space="preserve">уменьшен </w:t>
      </w:r>
      <w:r w:rsidR="00FC635E">
        <w:rPr>
          <w:sz w:val="24"/>
          <w:szCs w:val="24"/>
        </w:rPr>
        <w:t xml:space="preserve"> </w:t>
      </w:r>
      <w:r w:rsidR="003D2FB5">
        <w:rPr>
          <w:sz w:val="24"/>
          <w:szCs w:val="24"/>
        </w:rPr>
        <w:t>2654,60</w:t>
      </w:r>
      <w:r w:rsidR="00FC635E" w:rsidRPr="002A66A3">
        <w:rPr>
          <w:sz w:val="24"/>
          <w:szCs w:val="24"/>
        </w:rPr>
        <w:t xml:space="preserve"> тыс. руб., </w:t>
      </w:r>
      <w:r w:rsidR="00A452FB">
        <w:rPr>
          <w:sz w:val="24"/>
          <w:szCs w:val="24"/>
        </w:rPr>
        <w:t xml:space="preserve"> </w:t>
      </w:r>
      <w:r w:rsidR="00FC635E" w:rsidRPr="002A66A3">
        <w:rPr>
          <w:sz w:val="24"/>
          <w:szCs w:val="24"/>
        </w:rPr>
        <w:t xml:space="preserve">в том числе: </w:t>
      </w:r>
    </w:p>
    <w:p w:rsidR="003D2FB5" w:rsidRDefault="003D2FB5" w:rsidP="007845BA">
      <w:pPr>
        <w:ind w:left="284" w:firstLine="0"/>
        <w:contextualSpacing/>
        <w:jc w:val="both"/>
        <w:rPr>
          <w:sz w:val="24"/>
          <w:szCs w:val="24"/>
        </w:rPr>
      </w:pPr>
      <w:r w:rsidRPr="003D2FB5">
        <w:rPr>
          <w:sz w:val="24"/>
          <w:szCs w:val="24"/>
        </w:rPr>
        <w:t>- на предоставление субвенций местным бюджетам по предоставлению мер социальной поддержки многодетным и малоимущим семьям в связи с уменьшением учебных дней за счет активированных</w:t>
      </w:r>
      <w:r w:rsidR="00A452FB">
        <w:rPr>
          <w:sz w:val="24"/>
          <w:szCs w:val="24"/>
        </w:rPr>
        <w:t xml:space="preserve"> дней</w:t>
      </w:r>
      <w:r w:rsidRPr="003D2FB5">
        <w:rPr>
          <w:sz w:val="24"/>
          <w:szCs w:val="24"/>
        </w:rPr>
        <w:t>, пятидневной учебной неделей, непосещение детьми занятий по причине болезней в сумме 2654,6 тыс. руб.</w:t>
      </w:r>
    </w:p>
    <w:p w:rsidR="003D2FB5" w:rsidRDefault="003822E2" w:rsidP="007845BA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2FB5">
        <w:rPr>
          <w:sz w:val="24"/>
          <w:szCs w:val="24"/>
        </w:rPr>
        <w:t>За счет средств областного бюджета предусмотрено увеличение бюджетных ассигнований на 2022 год в сумме 87,3 тыс. руб. в том числе  на предоставление гражданам субсидий на оплату жилых помещений и коммунальных услуг в сумме 41,8 тыс.</w:t>
      </w:r>
      <w:r w:rsidR="00A452FB">
        <w:rPr>
          <w:sz w:val="24"/>
          <w:szCs w:val="24"/>
        </w:rPr>
        <w:t xml:space="preserve"> </w:t>
      </w:r>
      <w:r w:rsidR="003D2FB5">
        <w:rPr>
          <w:sz w:val="24"/>
          <w:szCs w:val="24"/>
        </w:rPr>
        <w:t>руб., на обеспечение деятельности районных</w:t>
      </w:r>
      <w:r w:rsidR="00A452FB">
        <w:rPr>
          <w:sz w:val="24"/>
          <w:szCs w:val="24"/>
        </w:rPr>
        <w:t xml:space="preserve"> комиссий по делам несовершеннолетних и защите их прав в сумме 45,5 тыс. руб.</w:t>
      </w:r>
      <w:r w:rsidR="003D2FB5">
        <w:rPr>
          <w:sz w:val="24"/>
          <w:szCs w:val="24"/>
        </w:rPr>
        <w:t xml:space="preserve"> </w:t>
      </w:r>
    </w:p>
    <w:p w:rsidR="00A452FB" w:rsidRDefault="003822E2" w:rsidP="007845BA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2FB">
        <w:rPr>
          <w:sz w:val="24"/>
          <w:szCs w:val="24"/>
        </w:rPr>
        <w:t xml:space="preserve">За счет средств местного бюджета  предусмотрено увеличение на выплату пенсии за выслугу лет в сумме 350,0 тыс. руб. </w:t>
      </w:r>
    </w:p>
    <w:p w:rsidR="00A452FB" w:rsidRDefault="00A452FB" w:rsidP="007845BA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целом уменьшение по программе произ</w:t>
      </w:r>
      <w:r w:rsidR="00A7739D">
        <w:rPr>
          <w:sz w:val="24"/>
          <w:szCs w:val="24"/>
        </w:rPr>
        <w:t>ведено</w:t>
      </w:r>
      <w:r>
        <w:rPr>
          <w:sz w:val="24"/>
          <w:szCs w:val="24"/>
        </w:rPr>
        <w:t xml:space="preserve"> в сумме </w:t>
      </w:r>
      <w:r w:rsidR="00A7739D">
        <w:rPr>
          <w:sz w:val="24"/>
          <w:szCs w:val="24"/>
        </w:rPr>
        <w:t>2217,0 тыс. руб.</w:t>
      </w:r>
    </w:p>
    <w:p w:rsidR="00A7739D" w:rsidRPr="00DE51A3" w:rsidRDefault="00A7739D" w:rsidP="007845BA">
      <w:pPr>
        <w:ind w:left="284" w:firstLine="0"/>
        <w:contextualSpacing/>
        <w:jc w:val="both"/>
        <w:rPr>
          <w:b/>
          <w:sz w:val="24"/>
          <w:szCs w:val="24"/>
        </w:rPr>
      </w:pPr>
      <w:r w:rsidRPr="00DE51A3">
        <w:rPr>
          <w:b/>
          <w:sz w:val="24"/>
          <w:szCs w:val="24"/>
        </w:rPr>
        <w:t xml:space="preserve">6. </w:t>
      </w:r>
      <w:r w:rsidR="00DE51A3" w:rsidRPr="00DE51A3">
        <w:rPr>
          <w:b/>
          <w:sz w:val="24"/>
          <w:szCs w:val="24"/>
        </w:rPr>
        <w:t xml:space="preserve">МП «Молодежная политика» на 2019-2023 гг. </w:t>
      </w:r>
    </w:p>
    <w:p w:rsidR="004F459C" w:rsidRDefault="003D2FB5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1A3">
        <w:rPr>
          <w:sz w:val="24"/>
          <w:szCs w:val="24"/>
        </w:rPr>
        <w:t>Средства по данной программе предлагается направить на подпрограмму «Военно-патриотическое воспитание молодежи» в размере 8,8 тыс. руб., из них за счет иных перемещений в рамках программы  в размере 5,3 тыс.</w:t>
      </w:r>
      <w:r w:rsidR="004F459C">
        <w:rPr>
          <w:sz w:val="24"/>
          <w:szCs w:val="24"/>
        </w:rPr>
        <w:t xml:space="preserve"> </w:t>
      </w:r>
      <w:r w:rsidR="00DE51A3">
        <w:rPr>
          <w:sz w:val="24"/>
          <w:szCs w:val="24"/>
        </w:rPr>
        <w:t>руб., за счет увеличения лимитов  в размере 3,5 тыс. руб.</w:t>
      </w:r>
    </w:p>
    <w:p w:rsidR="004F459C" w:rsidRDefault="004F459C" w:rsidP="004F459C">
      <w:pPr>
        <w:ind w:left="284" w:firstLine="0"/>
        <w:contextualSpacing/>
        <w:jc w:val="both"/>
        <w:rPr>
          <w:sz w:val="24"/>
          <w:szCs w:val="24"/>
        </w:rPr>
      </w:pPr>
      <w:r w:rsidRPr="004F459C">
        <w:rPr>
          <w:b/>
          <w:sz w:val="24"/>
          <w:szCs w:val="24"/>
        </w:rPr>
        <w:t>7. МП «Физическая культура и спорт»</w:t>
      </w:r>
      <w:r w:rsidR="00FC635E" w:rsidRPr="004F45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на 2019-2023 гг.</w:t>
      </w:r>
      <w:r w:rsidR="00CA0FEA" w:rsidRPr="00CA0FEA">
        <w:rPr>
          <w:b/>
          <w:sz w:val="24"/>
          <w:szCs w:val="24"/>
        </w:rPr>
        <w:t xml:space="preserve"> </w:t>
      </w:r>
    </w:p>
    <w:p w:rsidR="00DE51A3" w:rsidRDefault="00CA0FEA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 бюджетных ассигнований на реализацию </w:t>
      </w:r>
      <w:r w:rsidR="00474983">
        <w:rPr>
          <w:sz w:val="24"/>
          <w:szCs w:val="24"/>
        </w:rPr>
        <w:t>программы  увеличен в сумме 360,8 тыс. руб</w:t>
      </w:r>
      <w:r w:rsidR="00474983" w:rsidRPr="00474983">
        <w:rPr>
          <w:sz w:val="24"/>
          <w:szCs w:val="24"/>
        </w:rPr>
        <w:t>.</w:t>
      </w:r>
      <w:r w:rsidR="00FC635E" w:rsidRPr="00474983">
        <w:rPr>
          <w:sz w:val="24"/>
          <w:szCs w:val="24"/>
        </w:rPr>
        <w:t xml:space="preserve">  </w:t>
      </w:r>
      <w:r w:rsidR="00474983" w:rsidRPr="00474983">
        <w:rPr>
          <w:sz w:val="24"/>
          <w:szCs w:val="24"/>
        </w:rPr>
        <w:t xml:space="preserve">за счет </w:t>
      </w:r>
      <w:r w:rsidR="00474983">
        <w:rPr>
          <w:sz w:val="24"/>
          <w:szCs w:val="24"/>
        </w:rPr>
        <w:t xml:space="preserve">прочих безвозмездных поступлений в сумме 130,0 тыс. руб., прочих расходов в сумме 12,0 тыс. руб., за счет иных перемещений бюджетных ассигнований с лимитов Администрации МО «Нукутский район»  для финансирования спортивных мероприятий в сумме </w:t>
      </w:r>
      <w:r w:rsidR="00F568D5">
        <w:rPr>
          <w:sz w:val="24"/>
          <w:szCs w:val="24"/>
        </w:rPr>
        <w:t>218,8 тыс. руб.</w:t>
      </w:r>
      <w:r w:rsidR="00B453EE">
        <w:rPr>
          <w:sz w:val="24"/>
          <w:szCs w:val="24"/>
        </w:rPr>
        <w:t xml:space="preserve"> Средства направлены на призовой фонд при проведении районного культурно-спортивного праздника «Сур-Харбан-2022».</w:t>
      </w:r>
    </w:p>
    <w:p w:rsidR="00F568D5" w:rsidRPr="00F568D5" w:rsidRDefault="00F568D5" w:rsidP="004F459C">
      <w:pPr>
        <w:ind w:left="284" w:firstLine="0"/>
        <w:contextualSpacing/>
        <w:jc w:val="both"/>
        <w:rPr>
          <w:b/>
          <w:sz w:val="24"/>
          <w:szCs w:val="24"/>
        </w:rPr>
      </w:pPr>
      <w:r w:rsidRPr="00F568D5">
        <w:rPr>
          <w:b/>
          <w:sz w:val="24"/>
          <w:szCs w:val="24"/>
        </w:rPr>
        <w:t>8. МП «Профилактика терроризма и экстремизма» на 2019-2023 гг.</w:t>
      </w:r>
    </w:p>
    <w:p w:rsidR="004F459C" w:rsidRDefault="00F568D5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 бюджетных ассигнований увеличен  на реализацию программы в сумме 175,0 тыс. руб. Лимиты предлагается увеличить за счет иных перемещений бюджетных ассигнований между муниципальными программами в размере 175,0 тыс. руб.</w:t>
      </w:r>
      <w:r w:rsidR="00256576">
        <w:rPr>
          <w:sz w:val="24"/>
          <w:szCs w:val="24"/>
        </w:rPr>
        <w:t xml:space="preserve"> (с МП «Образование»)</w:t>
      </w:r>
      <w:r>
        <w:rPr>
          <w:sz w:val="24"/>
          <w:szCs w:val="24"/>
        </w:rPr>
        <w:t xml:space="preserve"> </w:t>
      </w:r>
      <w:r w:rsidR="00256576">
        <w:rPr>
          <w:sz w:val="24"/>
          <w:szCs w:val="24"/>
        </w:rPr>
        <w:t>для финансирования мероприятий по замене пожарной сигнализации.</w:t>
      </w:r>
    </w:p>
    <w:p w:rsidR="00256576" w:rsidRDefault="00256576" w:rsidP="004F459C">
      <w:pPr>
        <w:ind w:left="284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6576">
        <w:rPr>
          <w:b/>
          <w:sz w:val="24"/>
          <w:szCs w:val="24"/>
        </w:rPr>
        <w:t>Непрограммные расходы</w:t>
      </w:r>
    </w:p>
    <w:p w:rsidR="00256576" w:rsidRDefault="00256576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непрограммным  расходам предусмотрено увеличение в сумме 61,9</w:t>
      </w:r>
      <w:r w:rsidR="00471F13">
        <w:rPr>
          <w:sz w:val="24"/>
          <w:szCs w:val="24"/>
        </w:rPr>
        <w:t xml:space="preserve"> тыс. руб. в том числе: </w:t>
      </w:r>
    </w:p>
    <w:p w:rsidR="00471F13" w:rsidRDefault="00471F13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областного бюджета на реализацию областных  государственных полномочий по определению персонального состава и обеспечению деятельности административных комиссий в сумме 42,0 тыс. руб.;</w:t>
      </w:r>
    </w:p>
    <w:p w:rsidR="00471F13" w:rsidRPr="00256576" w:rsidRDefault="00471F13" w:rsidP="00471F1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средств, передаваемых из бюджетов поселений на осуществление  полномочий по внешнему финансовому контролю  в сумме 19,9 тыс. руб.</w:t>
      </w:r>
    </w:p>
    <w:p w:rsidR="00FC635E" w:rsidRDefault="00FC635E" w:rsidP="00FC635E">
      <w:pPr>
        <w:ind w:left="284" w:firstLine="0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76DE">
        <w:rPr>
          <w:b/>
          <w:i/>
          <w:sz w:val="24"/>
          <w:szCs w:val="24"/>
        </w:rPr>
        <w:t>Анализ проекта решения  Думы</w:t>
      </w:r>
      <w:r>
        <w:rPr>
          <w:b/>
          <w:i/>
          <w:sz w:val="24"/>
          <w:szCs w:val="24"/>
        </w:rPr>
        <w:t xml:space="preserve"> МО «Нукутский район»</w:t>
      </w:r>
      <w:r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C635E" w:rsidRPr="002B76D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2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C635E" w:rsidRPr="006B1128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 xml:space="preserve">е  </w:t>
      </w:r>
      <w:r w:rsidR="00471F13">
        <w:rPr>
          <w:sz w:val="24"/>
          <w:szCs w:val="24"/>
        </w:rPr>
        <w:t>1096366,3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C635E" w:rsidRPr="006B1128" w:rsidRDefault="00FC635E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собственные доходы </w:t>
      </w:r>
      <w:r>
        <w:rPr>
          <w:sz w:val="24"/>
          <w:szCs w:val="24"/>
        </w:rPr>
        <w:t>81092,5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руб.;</w:t>
      </w:r>
    </w:p>
    <w:p w:rsidR="00FC635E" w:rsidRPr="006B1128" w:rsidRDefault="00FC635E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безвозмездные поступления из областного бюджета  в сумме </w:t>
      </w:r>
      <w:r w:rsidR="00B453EE">
        <w:rPr>
          <w:sz w:val="24"/>
          <w:szCs w:val="24"/>
        </w:rPr>
        <w:t>1018273,8</w:t>
      </w:r>
      <w:r w:rsidRPr="006B1128">
        <w:rPr>
          <w:sz w:val="24"/>
          <w:szCs w:val="24"/>
        </w:rPr>
        <w:t xml:space="preserve"> т</w:t>
      </w:r>
      <w:r w:rsidRPr="006B1128">
        <w:rPr>
          <w:bCs/>
          <w:sz w:val="24"/>
          <w:szCs w:val="24"/>
        </w:rPr>
        <w:t>ыс.</w:t>
      </w:r>
      <w:r>
        <w:rPr>
          <w:bCs/>
          <w:sz w:val="24"/>
          <w:szCs w:val="24"/>
        </w:rPr>
        <w:t xml:space="preserve"> </w:t>
      </w:r>
      <w:r w:rsidRPr="006B1128">
        <w:rPr>
          <w:bCs/>
          <w:sz w:val="24"/>
          <w:szCs w:val="24"/>
        </w:rPr>
        <w:t>руб.</w:t>
      </w:r>
    </w:p>
    <w:p w:rsidR="00FC635E" w:rsidRPr="006B1128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 xml:space="preserve"> </w:t>
      </w:r>
      <w:r w:rsidR="00B453EE">
        <w:rPr>
          <w:sz w:val="24"/>
          <w:szCs w:val="24"/>
        </w:rPr>
        <w:t>1108222,5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5507,3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6,98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01.01.2022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>
        <w:rPr>
          <w:sz w:val="24"/>
          <w:szCs w:val="24"/>
        </w:rPr>
        <w:t>3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2024-2025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2023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5507,3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r>
        <w:rPr>
          <w:sz w:val="24"/>
          <w:szCs w:val="24"/>
        </w:rPr>
        <w:t>Нукутский</w:t>
      </w:r>
      <w:r w:rsidRPr="009C6F48">
        <w:rPr>
          <w:sz w:val="24"/>
          <w:szCs w:val="24"/>
        </w:rPr>
        <w:t xml:space="preserve"> район» - 0 тыс. рублей;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2024</w:t>
      </w:r>
      <w:r w:rsidRPr="009C6F48">
        <w:rPr>
          <w:sz w:val="24"/>
          <w:szCs w:val="24"/>
        </w:rPr>
        <w:t xml:space="preserve"> года в размере  </w:t>
      </w:r>
      <w:r>
        <w:rPr>
          <w:sz w:val="24"/>
          <w:szCs w:val="24"/>
        </w:rPr>
        <w:t>9485,7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r>
        <w:rPr>
          <w:sz w:val="24"/>
          <w:szCs w:val="24"/>
        </w:rPr>
        <w:t>Нукутский</w:t>
      </w:r>
      <w:r w:rsidRPr="009C6F48">
        <w:rPr>
          <w:sz w:val="24"/>
          <w:szCs w:val="24"/>
        </w:rPr>
        <w:t xml:space="preserve"> район» - 0 тыс. рублей;</w:t>
      </w:r>
    </w:p>
    <w:p w:rsidR="00FC635E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5</w:t>
      </w:r>
      <w:r w:rsidRPr="009C6F48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>13533,4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r>
        <w:rPr>
          <w:sz w:val="24"/>
          <w:szCs w:val="24"/>
        </w:rPr>
        <w:t>Нукутский</w:t>
      </w:r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C635E" w:rsidRPr="002B76DE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8E1B9A" w:rsidRDefault="008E1B9A" w:rsidP="00ED12E5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</w:t>
      </w:r>
      <w:r w:rsidR="0046279C" w:rsidRPr="00ED12E5">
        <w:rPr>
          <w:sz w:val="24"/>
          <w:szCs w:val="24"/>
        </w:rPr>
        <w:t xml:space="preserve"> </w:t>
      </w:r>
      <w:r w:rsidRPr="00ED12E5">
        <w:rPr>
          <w:sz w:val="24"/>
          <w:szCs w:val="24"/>
        </w:rPr>
        <w:t>изложенного</w:t>
      </w:r>
      <w:r w:rsidR="00ED12E5">
        <w:rPr>
          <w:sz w:val="24"/>
          <w:szCs w:val="24"/>
        </w:rPr>
        <w:t xml:space="preserve"> Контрольно-счетная комиссия МО «Нукутский район» р</w:t>
      </w:r>
      <w:r w:rsidRPr="00ED12E5">
        <w:rPr>
          <w:sz w:val="24"/>
          <w:szCs w:val="24"/>
        </w:rPr>
        <w:t>екоменд</w:t>
      </w:r>
      <w:r w:rsidR="00ED12E5"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ED12E5" w:rsidRDefault="00ED12E5" w:rsidP="00ED12E5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«Нукутский район»:</w:t>
      </w:r>
    </w:p>
    <w:p w:rsidR="00B313BD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«Нукутский район» «О внесении изменений в решение Думы МО «Нукутский район» от 24.12.2021 г. № 76 «О бюджете муниципального образования «Нукутский район» на 2022 год и на плановый период 2023 и 2024 годов» принять к рассмотрению</w:t>
      </w:r>
      <w:r w:rsidR="00B313BD">
        <w:rPr>
          <w:sz w:val="24"/>
          <w:szCs w:val="24"/>
        </w:rPr>
        <w:t xml:space="preserve"> с учетом замечаний указанных  в настоящем заключении.</w:t>
      </w:r>
    </w:p>
    <w:p w:rsidR="00ED12E5" w:rsidRPr="00ED12E5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B9A" w:rsidRPr="00ED12E5" w:rsidRDefault="00ED12E5" w:rsidP="00ED12E5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346794" w:rsidRPr="002942F9" w:rsidRDefault="00346794" w:rsidP="0046279C">
      <w:pPr>
        <w:ind w:left="284" w:firstLine="850"/>
        <w:contextualSpacing/>
        <w:jc w:val="both"/>
        <w:rPr>
          <w:sz w:val="24"/>
          <w:szCs w:val="24"/>
        </w:rPr>
      </w:pPr>
    </w:p>
    <w:p w:rsidR="00346794" w:rsidRDefault="0046279C" w:rsidP="00ED12E5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D12E5">
        <w:rPr>
          <w:sz w:val="24"/>
          <w:szCs w:val="24"/>
        </w:rPr>
        <w:t xml:space="preserve"> Контрольно-счетной </w:t>
      </w:r>
      <w:r w:rsidR="00346794">
        <w:rPr>
          <w:sz w:val="24"/>
          <w:szCs w:val="24"/>
        </w:rPr>
        <w:t>комиссии</w:t>
      </w:r>
      <w:r w:rsidR="00F30AB9" w:rsidRPr="002942F9">
        <w:rPr>
          <w:sz w:val="24"/>
          <w:szCs w:val="24"/>
        </w:rPr>
        <w:t xml:space="preserve"> </w:t>
      </w:r>
    </w:p>
    <w:p w:rsidR="00BA6FB0" w:rsidRDefault="005E0A2B" w:rsidP="00ED12E5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r w:rsidR="00346794">
        <w:rPr>
          <w:sz w:val="24"/>
          <w:szCs w:val="24"/>
        </w:rPr>
        <w:t>Нукутский</w:t>
      </w:r>
      <w:r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346794">
        <w:rPr>
          <w:sz w:val="24"/>
          <w:szCs w:val="24"/>
        </w:rPr>
        <w:t xml:space="preserve">      </w:t>
      </w:r>
      <w:r w:rsidR="00ED12E5">
        <w:rPr>
          <w:sz w:val="24"/>
          <w:szCs w:val="24"/>
        </w:rPr>
        <w:t xml:space="preserve">           </w:t>
      </w:r>
      <w:r w:rsidR="00346794">
        <w:rPr>
          <w:sz w:val="24"/>
          <w:szCs w:val="24"/>
        </w:rPr>
        <w:t xml:space="preserve"> </w:t>
      </w:r>
      <w:r w:rsidR="00ED12E5">
        <w:rPr>
          <w:sz w:val="24"/>
          <w:szCs w:val="24"/>
        </w:rPr>
        <w:t xml:space="preserve">  </w:t>
      </w:r>
      <w:r w:rsidR="00346794">
        <w:rPr>
          <w:sz w:val="24"/>
          <w:szCs w:val="24"/>
        </w:rPr>
        <w:t xml:space="preserve"> М.А. Николаева</w:t>
      </w:r>
    </w:p>
    <w:p w:rsidR="00BB3B06" w:rsidRDefault="00BB3B06" w:rsidP="004F459C">
      <w:pPr>
        <w:tabs>
          <w:tab w:val="center" w:pos="4677"/>
        </w:tabs>
        <w:spacing w:after="200" w:line="276" w:lineRule="auto"/>
      </w:pPr>
      <w:r>
        <w:rPr>
          <w:b/>
        </w:rPr>
        <w:tab/>
      </w:r>
    </w:p>
    <w:p w:rsidR="00BB3B06" w:rsidRDefault="00BB3B06" w:rsidP="00BB3B06">
      <w:pPr>
        <w:spacing w:after="200" w:line="276" w:lineRule="auto"/>
        <w:jc w:val="both"/>
      </w:pPr>
    </w:p>
    <w:p w:rsidR="00BB3B06" w:rsidRDefault="00BB3B06" w:rsidP="00BB3B06">
      <w:pPr>
        <w:spacing w:after="200" w:line="276" w:lineRule="auto"/>
        <w:jc w:val="both"/>
      </w:pPr>
    </w:p>
    <w:p w:rsidR="00BB3B06" w:rsidRPr="0052567B" w:rsidRDefault="00BB3B06" w:rsidP="00BB3B06">
      <w:pPr>
        <w:spacing w:after="200" w:line="276" w:lineRule="auto"/>
        <w:rPr>
          <w:b/>
        </w:rPr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Pr="00366884" w:rsidRDefault="00BB3B06" w:rsidP="00ED12E5">
      <w:pPr>
        <w:ind w:firstLine="0"/>
        <w:contextualSpacing/>
        <w:jc w:val="both"/>
        <w:rPr>
          <w:sz w:val="24"/>
          <w:szCs w:val="24"/>
        </w:rPr>
      </w:pPr>
    </w:p>
    <w:sectPr w:rsidR="00BB3B06" w:rsidRPr="00366884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AA" w:rsidRDefault="00E617AA" w:rsidP="00443A62">
      <w:r>
        <w:separator/>
      </w:r>
    </w:p>
  </w:endnote>
  <w:endnote w:type="continuationSeparator" w:id="0">
    <w:p w:rsidR="00E617AA" w:rsidRDefault="00E617AA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AA" w:rsidRDefault="00E617AA" w:rsidP="00443A62">
      <w:r>
        <w:separator/>
      </w:r>
    </w:p>
  </w:footnote>
  <w:footnote w:type="continuationSeparator" w:id="0">
    <w:p w:rsidR="00E617AA" w:rsidRDefault="00E617AA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2059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2F4E71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1F13"/>
    <w:rsid w:val="00473CBC"/>
    <w:rsid w:val="004742E4"/>
    <w:rsid w:val="00474983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9D5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9031E"/>
    <w:rsid w:val="00590565"/>
    <w:rsid w:val="005906D2"/>
    <w:rsid w:val="005A33B4"/>
    <w:rsid w:val="005A3BDF"/>
    <w:rsid w:val="005A4431"/>
    <w:rsid w:val="005A4BC9"/>
    <w:rsid w:val="005B1DA4"/>
    <w:rsid w:val="005B3F4E"/>
    <w:rsid w:val="005B5D6D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7705"/>
    <w:rsid w:val="005E77A1"/>
    <w:rsid w:val="005E77E5"/>
    <w:rsid w:val="005F15D9"/>
    <w:rsid w:val="005F233E"/>
    <w:rsid w:val="005F3FDC"/>
    <w:rsid w:val="005F4D31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5784C"/>
    <w:rsid w:val="006625D0"/>
    <w:rsid w:val="00662823"/>
    <w:rsid w:val="00663BEB"/>
    <w:rsid w:val="00664475"/>
    <w:rsid w:val="0066594F"/>
    <w:rsid w:val="00671964"/>
    <w:rsid w:val="006719A5"/>
    <w:rsid w:val="00675E6A"/>
    <w:rsid w:val="0067697B"/>
    <w:rsid w:val="00677308"/>
    <w:rsid w:val="00682567"/>
    <w:rsid w:val="006826A4"/>
    <w:rsid w:val="00682E28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2C57"/>
    <w:rsid w:val="006F4BE5"/>
    <w:rsid w:val="006F4E08"/>
    <w:rsid w:val="006F70E8"/>
    <w:rsid w:val="006F7501"/>
    <w:rsid w:val="006F77E6"/>
    <w:rsid w:val="007022CD"/>
    <w:rsid w:val="007030B9"/>
    <w:rsid w:val="00703190"/>
    <w:rsid w:val="00704486"/>
    <w:rsid w:val="0070566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787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2DB9"/>
    <w:rsid w:val="0085793E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EE8"/>
    <w:rsid w:val="00986B8E"/>
    <w:rsid w:val="00987751"/>
    <w:rsid w:val="009915FE"/>
    <w:rsid w:val="00993730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44DA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65E8"/>
    <w:rsid w:val="00B2048D"/>
    <w:rsid w:val="00B21F76"/>
    <w:rsid w:val="00B2375F"/>
    <w:rsid w:val="00B25C0B"/>
    <w:rsid w:val="00B260F3"/>
    <w:rsid w:val="00B313BD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70202"/>
    <w:rsid w:val="00B76E56"/>
    <w:rsid w:val="00B77782"/>
    <w:rsid w:val="00B80112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1723"/>
    <w:rsid w:val="00BE3ACF"/>
    <w:rsid w:val="00BE3DD5"/>
    <w:rsid w:val="00BE455B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5028C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064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36A2"/>
    <w:rsid w:val="00E04E24"/>
    <w:rsid w:val="00E056B4"/>
    <w:rsid w:val="00E061B1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11776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6187"/>
    <w:rsid w:val="00F568D5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2ADF2-E6DA-4E75-9053-FD1744C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2A37-4FF6-4196-8645-E21B14FB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2</cp:revision>
  <cp:lastPrinted>2022-04-25T08:12:00Z</cp:lastPrinted>
  <dcterms:created xsi:type="dcterms:W3CDTF">2022-06-30T07:21:00Z</dcterms:created>
  <dcterms:modified xsi:type="dcterms:W3CDTF">2022-06-30T07:21:00Z</dcterms:modified>
</cp:coreProperties>
</file>